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noProof/>
          <w:lang w:eastAsia="fr-FR"/>
        </w:rPr>
      </w:pPr>
      <w:bookmarkStart w:id="0" w:name="_Hlk516241087"/>
      <w:r>
        <w:rPr>
          <w:rFonts w:ascii="Times New Roman" w:eastAsia="Times New Roman" w:hAnsi="Times New Roman" w:cs="Times New Roman"/>
          <w:b/>
          <w:noProof/>
          <w:lang w:eastAsia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eastAsia="Times New Roman" w:hAnsi="Times New Roman" w:cs="Times New Roman"/>
            <w:b/>
            <w:noProof/>
            <w:lang w:eastAsia="fr-FR"/>
          </w:rPr>
          <w:t>LA COMMUNAUTE FRANCAISE</w:t>
        </w:r>
      </w:smartTag>
    </w:p>
    <w:p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fr-FR"/>
        </w:rPr>
        <w:t>ADMINISTRATION GENERALE DE L’ENSEIGNEMENT</w:t>
      </w:r>
    </w:p>
    <w:p>
      <w:pPr>
        <w:spacing w:after="0" w:line="240" w:lineRule="auto"/>
        <w:jc w:val="center"/>
        <w:rPr>
          <w:rFonts w:ascii="MS Serif" w:eastAsia="Times New Roman" w:hAnsi="MS Serif" w:cs="Times New Roman"/>
          <w:noProof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b/>
          <w:noProof/>
          <w:lang w:eastAsia="fr-FR"/>
        </w:rPr>
        <w:t>ENSEIGNEMENT DE PROMOTION SOCIALE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left"/>
        <w:rPr>
          <w:rFonts w:eastAsia="Times New Roman" w:cs="Times New Roman"/>
          <w:sz w:val="24"/>
          <w:szCs w:val="20"/>
          <w:lang w:eastAsia="fr-FR"/>
        </w:rPr>
      </w:pPr>
    </w:p>
    <w:p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noProof/>
          <w:sz w:val="28"/>
          <w:lang w:eastAsia="fr-FR"/>
        </w:rPr>
      </w:pPr>
      <w:r>
        <w:rPr>
          <w:rFonts w:ascii="Times New Roman" w:eastAsia="Times New Roman" w:hAnsi="Times New Roman" w:cs="Times New Roman"/>
          <w:b/>
          <w:noProof/>
          <w:sz w:val="28"/>
          <w:lang w:eastAsia="fr-FR"/>
        </w:rPr>
        <w:t xml:space="preserve"> DOSSIER PEDAGOGIQUE</w:t>
      </w:r>
    </w:p>
    <w:p>
      <w:pPr>
        <w:spacing w:after="0" w:line="240" w:lineRule="auto"/>
        <w:jc w:val="left"/>
        <w:rPr>
          <w:rFonts w:eastAsia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left"/>
        <w:rPr>
          <w:rFonts w:eastAsia="Times New Roman" w:cs="Times New Roman"/>
          <w:sz w:val="24"/>
          <w:szCs w:val="20"/>
          <w:lang w:eastAsia="fr-FR"/>
        </w:rPr>
      </w:pPr>
    </w:p>
    <w:p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Cs w:val="20"/>
          <w:lang w:eastAsia="fr-FR"/>
        </w:rPr>
      </w:pPr>
      <w:r>
        <w:rPr>
          <w:rFonts w:ascii="Times New Roman" w:eastAsia="Times New Roman" w:hAnsi="Times New Roman" w:cs="Times New Roman"/>
          <w:b/>
          <w:szCs w:val="20"/>
          <w:lang w:eastAsia="fr-FR"/>
        </w:rPr>
        <w:t>UNITE D’ENSEIGNEMENT</w:t>
      </w:r>
    </w:p>
    <w:p>
      <w:pPr>
        <w:spacing w:after="0" w:line="240" w:lineRule="auto"/>
        <w:jc w:val="left"/>
        <w:rPr>
          <w:rFonts w:eastAsia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left"/>
        <w:rPr>
          <w:rFonts w:eastAsia="Times New Roman" w:cs="Times New Roman"/>
          <w:sz w:val="24"/>
          <w:szCs w:val="20"/>
          <w:lang w:eastAsia="fr-FR"/>
        </w:rPr>
      </w:pPr>
      <w:r>
        <w:rPr>
          <w:rFonts w:eastAsia="Times New Roman" w:cs="Times New Roman"/>
          <w:sz w:val="24"/>
          <w:szCs w:val="20"/>
          <w:lang w:eastAsia="fr-FR"/>
        </w:rPr>
        <w:t xml:space="preserve"> 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20"/>
          <w:lang w:eastAsia="fr-FR"/>
        </w:rPr>
      </w:pPr>
      <w:r>
        <w:rPr>
          <w:rFonts w:ascii="Times New Roman" w:eastAsia="Times New Roman" w:hAnsi="Times New Roman" w:cs="Times New Roman"/>
          <w:b/>
          <w:caps/>
          <w:sz w:val="32"/>
          <w:szCs w:val="32"/>
          <w:lang w:eastAsia="fr-FR"/>
        </w:rPr>
        <w:t>RESISTANCE DES MATERIAUX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noProof/>
          <w:szCs w:val="20"/>
          <w:lang w:eastAsia="fr-FR"/>
        </w:rPr>
      </w:pPr>
      <w:r>
        <w:rPr>
          <w:rFonts w:ascii="Times New Roman" w:eastAsia="Times New Roman" w:hAnsi="Times New Roman" w:cs="Times New Roman"/>
          <w:b/>
          <w:noProof/>
          <w:szCs w:val="20"/>
          <w:lang w:eastAsia="fr-FR"/>
        </w:rPr>
        <w:t xml:space="preserve">ENSEIGNEMENT </w:t>
      </w:r>
      <w:r>
        <w:rPr>
          <w:rFonts w:ascii="Times New Roman" w:eastAsia="Times New Roman" w:hAnsi="Times New Roman" w:cs="Times New Roman"/>
          <w:b/>
          <w:caps/>
          <w:noProof/>
          <w:szCs w:val="20"/>
          <w:lang w:eastAsia="fr-FR"/>
        </w:rPr>
        <w:t>superieur de type court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noProof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b/>
          <w:caps/>
          <w:noProof/>
          <w:sz w:val="20"/>
          <w:szCs w:val="20"/>
          <w:lang w:eastAsia="fr-FR"/>
        </w:rPr>
        <w:t>Domaine : SCIENCES DE L'INGENIEUR ET TECHNOLOGIE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CODE : 32 51 08 U31 D2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CODE DU DOMAINE DE FORMATION : 303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DOCUMENT DE REFERENCE INTER-RESEAUX</w:t>
            </w:r>
          </w:p>
        </w:tc>
      </w:tr>
    </w:tbl>
    <w:p>
      <w:pPr>
        <w:spacing w:after="0" w:line="240" w:lineRule="auto"/>
        <w:ind w:left="708" w:firstLine="12"/>
        <w:jc w:val="left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</w:p>
    <w:p>
      <w:pPr>
        <w:spacing w:after="0" w:line="240" w:lineRule="auto"/>
        <w:ind w:left="708" w:firstLine="12"/>
        <w:jc w:val="left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ind w:left="708" w:firstLine="12"/>
        <w:jc w:val="left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ind w:left="708" w:firstLine="12"/>
        <w:jc w:val="left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bookmarkStart w:id="1" w:name="_GoBack"/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Approbation du Gouvernement de la Communauté française du 01 juillet 2019,  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sur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avis conforme du Conseil général</w:t>
      </w:r>
    </w:p>
    <w:bookmarkEnd w:id="0"/>
    <w:bookmarkEnd w:id="1"/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fr-FR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uppressAutoHyphens/>
              <w:snapToGrid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0"/>
                <w:lang w:eastAsia="ar-SA"/>
              </w:rPr>
              <w:lastRenderedPageBreak/>
              <w:t>Résistance des matériaux</w:t>
            </w:r>
          </w:p>
          <w:p>
            <w:pPr>
              <w:suppressAutoHyphens/>
              <w:snapToGrid w:val="0"/>
              <w:spacing w:after="0" w:line="240" w:lineRule="auto"/>
              <w:jc w:val="center"/>
              <w:rPr>
                <w:b/>
                <w:bCs/>
                <w:caps/>
                <w:sz w:val="24"/>
                <w:szCs w:val="32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  <w:t>enseignement superieur DE TYPE COURt</w:t>
            </w:r>
          </w:p>
          <w:p>
            <w:pPr>
              <w:suppressAutoHyphens/>
              <w:spacing w:after="0" w:line="240" w:lineRule="auto"/>
              <w:jc w:val="center"/>
              <w:rPr>
                <w:b/>
                <w:caps/>
              </w:rPr>
            </w:pPr>
          </w:p>
        </w:tc>
      </w:tr>
    </w:tbl>
    <w:p>
      <w:pPr>
        <w:pStyle w:val="Paragraphedeliste"/>
        <w:numPr>
          <w:ilvl w:val="0"/>
          <w:numId w:val="8"/>
        </w:numPr>
        <w:suppressAutoHyphens/>
        <w:spacing w:before="360" w:after="24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 xml:space="preserve">FINALITES DE L’UNITE D’ENSEIGNEMENT </w:t>
      </w:r>
    </w:p>
    <w:p>
      <w:pPr>
        <w:pStyle w:val="Paragraphedeliste"/>
        <w:suppressAutoHyphens/>
        <w:spacing w:before="360" w:after="240" w:line="240" w:lineRule="auto"/>
        <w:ind w:left="714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</w:p>
    <w:p>
      <w:pPr>
        <w:pStyle w:val="Paragraphedeliste"/>
        <w:numPr>
          <w:ilvl w:val="1"/>
          <w:numId w:val="8"/>
        </w:numPr>
        <w:suppressAutoHyphens/>
        <w:spacing w:before="240" w:after="120" w:line="240" w:lineRule="auto"/>
        <w:ind w:left="828" w:hanging="403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 xml:space="preserve">Finalités générales </w:t>
      </w:r>
    </w:p>
    <w:p>
      <w:pPr>
        <w:spacing w:after="120" w:line="240" w:lineRule="auto"/>
        <w:ind w:left="851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9"/>
        </w:numPr>
        <w:suppressAutoHyphens/>
        <w:spacing w:after="120" w:line="240" w:lineRule="auto"/>
        <w:ind w:left="1134" w:hanging="295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>concourir</w:t>
      </w:r>
      <w:r>
        <w:rPr>
          <w:rFonts w:ascii="Times New Roman" w:eastAsia="Times New Roman" w:hAnsi="Times New Roman" w:cs="Times New Roman"/>
          <w:szCs w:val="20"/>
          <w:lang w:eastAsia="ar-SA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9"/>
        </w:numPr>
        <w:suppressAutoHyphens/>
        <w:spacing w:after="0" w:line="240" w:lineRule="auto"/>
        <w:ind w:left="1134" w:hanging="294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>répondre</w:t>
      </w:r>
      <w:r>
        <w:rPr>
          <w:rFonts w:ascii="Times New Roman" w:eastAsia="Times New Roman" w:hAnsi="Times New Roman" w:cs="Times New Roman"/>
          <w:szCs w:val="20"/>
          <w:lang w:eastAsia="ar-SA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pStyle w:val="Paragraphedeliste"/>
        <w:numPr>
          <w:ilvl w:val="1"/>
          <w:numId w:val="8"/>
        </w:numPr>
        <w:suppressAutoHyphens/>
        <w:spacing w:before="240" w:after="120" w:line="240" w:lineRule="auto"/>
        <w:ind w:left="828" w:hanging="403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>Finalités particulières</w:t>
      </w:r>
    </w:p>
    <w:p>
      <w:pPr>
        <w:suppressAutoHyphens/>
        <w:spacing w:after="0" w:line="240" w:lineRule="auto"/>
        <w:ind w:left="284"/>
        <w:jc w:val="left"/>
        <w:rPr>
          <w:rFonts w:ascii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ar-SA"/>
        </w:rPr>
        <w:t>Cette unité d'enseignement vise à permettre à l’étudiant</w:t>
      </w:r>
      <w:r>
        <w:rPr>
          <w:rFonts w:ascii="Times New Roman" w:hAnsi="Times New Roman" w:cs="Times New Roman"/>
          <w:lang w:eastAsia="fr-FR"/>
        </w:rPr>
        <w:t> :</w:t>
      </w:r>
    </w:p>
    <w:p>
      <w:pPr>
        <w:suppressAutoHyphens/>
        <w:spacing w:after="0" w:line="240" w:lineRule="auto"/>
        <w:ind w:left="284"/>
        <w:jc w:val="left"/>
        <w:rPr>
          <w:rFonts w:ascii="Times New Roman" w:hAnsi="Times New Roman" w:cs="Times New Roman"/>
          <w:lang w:eastAsia="fr-FR"/>
        </w:rPr>
      </w:pPr>
    </w:p>
    <w:p>
      <w:pPr>
        <w:numPr>
          <w:ilvl w:val="0"/>
          <w:numId w:val="9"/>
        </w:numPr>
        <w:suppressAutoHyphens/>
        <w:spacing w:after="120" w:line="240" w:lineRule="auto"/>
        <w:ind w:left="1134" w:hanging="295"/>
        <w:jc w:val="left"/>
        <w:rPr>
          <w:rFonts w:ascii="Times New Roman" w:eastAsia="Times New Roman" w:hAnsi="Times New Roman" w:cs="Times New Roman"/>
          <w:lang w:val="fr-BE"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de </w:t>
      </w:r>
      <w:r>
        <w:rPr>
          <w:rFonts w:ascii="Times New Roman" w:eastAsia="Times New Roman" w:hAnsi="Times New Roman" w:cs="Times New Roman"/>
          <w:lang w:val="fr-BE" w:eastAsia="ar-SA"/>
        </w:rPr>
        <w:t xml:space="preserve">découvrir les conditions d’équilibre, de résistance et de déformation d’une structure ; </w:t>
      </w:r>
    </w:p>
    <w:p>
      <w:pPr>
        <w:numPr>
          <w:ilvl w:val="0"/>
          <w:numId w:val="9"/>
        </w:numPr>
        <w:suppressAutoHyphens/>
        <w:spacing w:after="120" w:line="240" w:lineRule="auto"/>
        <w:ind w:left="1134" w:hanging="295"/>
        <w:jc w:val="left"/>
        <w:rPr>
          <w:rFonts w:ascii="Times New Roman" w:eastAsia="Times New Roman" w:hAnsi="Times New Roman" w:cs="Times New Roman"/>
          <w:lang w:val="fr-BE"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 xml:space="preserve">de calculer des éléments simples de structure. </w:t>
      </w:r>
    </w:p>
    <w:p>
      <w:pPr>
        <w:pStyle w:val="Paragraphedeliste"/>
        <w:numPr>
          <w:ilvl w:val="0"/>
          <w:numId w:val="8"/>
        </w:numPr>
        <w:suppressAutoHyphens/>
        <w:spacing w:before="360" w:after="24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 xml:space="preserve">CAPACITES PREALABLES REQUISES </w:t>
      </w:r>
    </w:p>
    <w:p>
      <w:pPr>
        <w:pStyle w:val="Paragraphedeliste"/>
        <w:suppressAutoHyphens/>
        <w:spacing w:before="360" w:after="240" w:line="240" w:lineRule="auto"/>
        <w:ind w:left="714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</w:p>
    <w:p>
      <w:pPr>
        <w:pStyle w:val="Paragraphedeliste"/>
        <w:numPr>
          <w:ilvl w:val="1"/>
          <w:numId w:val="8"/>
        </w:numPr>
        <w:suppressAutoHyphens/>
        <w:spacing w:before="240" w:after="120" w:line="240" w:lineRule="auto"/>
        <w:ind w:left="828" w:hanging="403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 xml:space="preserve">Capacités </w:t>
      </w:r>
    </w:p>
    <w:p>
      <w:pPr>
        <w:pStyle w:val="Retraitcorpsdetexte2"/>
        <w:spacing w:after="0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En mathématiques, </w:t>
      </w:r>
    </w:p>
    <w:p>
      <w:pPr>
        <w:numPr>
          <w:ilvl w:val="12"/>
          <w:numId w:val="0"/>
        </w:numPr>
        <w:suppressAutoHyphens/>
        <w:spacing w:after="0" w:line="240" w:lineRule="auto"/>
        <w:ind w:left="851"/>
        <w:jc w:val="left"/>
        <w:rPr>
          <w:rFonts w:ascii="Times New Roman" w:eastAsia="Times New Roman" w:hAnsi="Times New Roman" w:cs="Times New Roman"/>
          <w:i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Cs w:val="20"/>
          <w:lang w:eastAsia="ar-SA"/>
        </w:rPr>
        <w:t xml:space="preserve">sur base d'une situation - problème impliquant des notions de mathématique du niveau du 3e degré de l'Enseignement secondaire supérieur de transition, </w:t>
      </w:r>
    </w:p>
    <w:p>
      <w:pPr>
        <w:numPr>
          <w:ilvl w:val="12"/>
          <w:numId w:val="0"/>
        </w:numPr>
        <w:suppressAutoHyphens/>
        <w:spacing w:after="0" w:line="240" w:lineRule="auto"/>
        <w:ind w:left="851"/>
        <w:jc w:val="left"/>
        <w:rPr>
          <w:rFonts w:ascii="Times New Roman" w:eastAsia="Times New Roman" w:hAnsi="Times New Roman" w:cs="Times New Roman"/>
          <w:i/>
          <w:szCs w:val="20"/>
          <w:lang w:eastAsia="ar-SA"/>
        </w:rPr>
      </w:pPr>
    </w:p>
    <w:p>
      <w:pPr>
        <w:numPr>
          <w:ilvl w:val="0"/>
          <w:numId w:val="9"/>
        </w:numPr>
        <w:suppressAutoHyphens/>
        <w:spacing w:after="0" w:line="240" w:lineRule="auto"/>
        <w:ind w:left="1134" w:hanging="294"/>
        <w:jc w:val="left"/>
        <w:rPr>
          <w:rFonts w:ascii="Times New Roman" w:eastAsia="Times New Roman" w:hAnsi="Times New Roman" w:cs="Times New Roman"/>
          <w:lang w:val="fr-BE"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 xml:space="preserve"> analyser la situation - problème ; </w:t>
      </w:r>
    </w:p>
    <w:p>
      <w:pPr>
        <w:numPr>
          <w:ilvl w:val="0"/>
          <w:numId w:val="9"/>
        </w:numPr>
        <w:suppressAutoHyphens/>
        <w:spacing w:after="0" w:line="240" w:lineRule="auto"/>
        <w:ind w:left="1134" w:hanging="294"/>
        <w:jc w:val="left"/>
        <w:rPr>
          <w:rFonts w:ascii="Times New Roman" w:eastAsia="Times New Roman" w:hAnsi="Times New Roman" w:cs="Times New Roman"/>
          <w:lang w:val="fr-BE"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 xml:space="preserve"> résoudre le problème à partir de l'ensemble des informations recueillies ; </w:t>
      </w:r>
    </w:p>
    <w:p>
      <w:pPr>
        <w:numPr>
          <w:ilvl w:val="0"/>
          <w:numId w:val="9"/>
        </w:numPr>
        <w:suppressAutoHyphens/>
        <w:spacing w:after="0" w:line="240" w:lineRule="auto"/>
        <w:ind w:left="1134" w:hanging="294"/>
        <w:jc w:val="left"/>
        <w:rPr>
          <w:rFonts w:ascii="Times New Roman" w:eastAsia="Times New Roman" w:hAnsi="Times New Roman" w:cs="Times New Roman"/>
          <w:lang w:val="fr-BE"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 xml:space="preserve"> s’il échet, représenter graphiquement les données et la solution du problème ; </w:t>
      </w:r>
    </w:p>
    <w:p>
      <w:pPr>
        <w:numPr>
          <w:ilvl w:val="0"/>
          <w:numId w:val="9"/>
        </w:numPr>
        <w:suppressAutoHyphens/>
        <w:spacing w:after="0" w:line="240" w:lineRule="auto"/>
        <w:ind w:left="1134" w:hanging="294"/>
        <w:jc w:val="left"/>
        <w:rPr>
          <w:rFonts w:ascii="Times New Roman" w:eastAsia="Times New Roman" w:hAnsi="Times New Roman" w:cs="Times New Roman"/>
          <w:lang w:val="fr-BE"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 xml:space="preserve"> interpréter la ou les solutions. </w:t>
      </w:r>
    </w:p>
    <w:p>
      <w:pPr>
        <w:spacing w:beforeLines="1" w:before="2" w:afterLines="1" w:after="2" w:line="240" w:lineRule="auto"/>
        <w:ind w:left="851"/>
        <w:jc w:val="left"/>
        <w:rPr>
          <w:rFonts w:ascii="Times" w:hAnsi="Times" w:cs="Times New Roman"/>
          <w:sz w:val="20"/>
          <w:szCs w:val="20"/>
          <w:lang w:eastAsia="fr-FR"/>
        </w:rPr>
      </w:pPr>
    </w:p>
    <w:p>
      <w:pPr>
        <w:pStyle w:val="Retraitcorpsdetexte2"/>
        <w:spacing w:after="0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En français, </w:t>
      </w:r>
    </w:p>
    <w:p>
      <w:pPr>
        <w:numPr>
          <w:ilvl w:val="0"/>
          <w:numId w:val="9"/>
        </w:numPr>
        <w:suppressAutoHyphens/>
        <w:spacing w:after="0" w:line="240" w:lineRule="auto"/>
        <w:ind w:left="1134" w:hanging="294"/>
        <w:jc w:val="left"/>
        <w:rPr>
          <w:rFonts w:ascii="Times New Roman" w:eastAsia="Times New Roman" w:hAnsi="Times New Roman" w:cs="Times New Roman"/>
          <w:lang w:val="fr-BE"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 xml:space="preserve"> résumer les idées essentielles d’un texte d’intérêt général et les critiquer ; </w:t>
      </w:r>
    </w:p>
    <w:p>
      <w:pPr>
        <w:numPr>
          <w:ilvl w:val="0"/>
          <w:numId w:val="9"/>
        </w:numPr>
        <w:suppressAutoHyphens/>
        <w:spacing w:after="0" w:line="240" w:lineRule="auto"/>
        <w:ind w:left="1134" w:hanging="294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> produire un message structuré qui exprime un avis, une prise de position devant un fait, un</w:t>
      </w:r>
      <w:r>
        <w:rPr>
          <w:rFonts w:ascii="Times New Roman" w:eastAsia="Times New Roman" w:hAnsi="Times New Roman" w:cs="Times New Roman"/>
          <w:szCs w:val="20"/>
          <w:lang w:eastAsia="ar-SA"/>
        </w:rPr>
        <w:t xml:space="preserve"> événement,... (des documents d’information pouvant être mis à sa disposition). </w:t>
      </w:r>
    </w:p>
    <w:p>
      <w:pPr>
        <w:pStyle w:val="Paragraphedeliste"/>
        <w:numPr>
          <w:ilvl w:val="1"/>
          <w:numId w:val="8"/>
        </w:numPr>
        <w:suppressAutoHyphens/>
        <w:spacing w:before="240" w:after="120" w:line="240" w:lineRule="auto"/>
        <w:ind w:left="828" w:hanging="403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 xml:space="preserve"> Titre pouvant en tenir lieu </w:t>
      </w:r>
    </w:p>
    <w:p>
      <w:pPr>
        <w:pStyle w:val="Paragraphedeliste"/>
        <w:suppressAutoHyphens/>
        <w:spacing w:before="240" w:after="120" w:line="240" w:lineRule="auto"/>
        <w:ind w:left="828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</w:p>
    <w:p>
      <w:pPr>
        <w:pStyle w:val="Retraitcorpsdetexte2"/>
        <w:spacing w:after="0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Certificat d'enseignement secondaire supérieur (CESS). </w:t>
      </w:r>
    </w:p>
    <w:p>
      <w:pPr>
        <w:pStyle w:val="Paragraphedeliste"/>
        <w:numPr>
          <w:ilvl w:val="0"/>
          <w:numId w:val="8"/>
        </w:numPr>
        <w:suppressAutoHyphens/>
        <w:spacing w:before="360" w:after="24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br w:type="page"/>
      </w:r>
      <w:r>
        <w:rPr>
          <w:rFonts w:ascii="Times New Roman" w:eastAsia="Times New Roman" w:hAnsi="Times New Roman" w:cs="Times New Roman"/>
          <w:b/>
          <w:szCs w:val="20"/>
          <w:lang w:eastAsia="ar-SA"/>
        </w:rPr>
        <w:lastRenderedPageBreak/>
        <w:t>ACQUIS D'APPRENTISSAGE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>Pour atteindre le seuil de réussite, l'étudiant sera capable, 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i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Cs w:val="20"/>
          <w:lang w:eastAsia="ar-SA"/>
        </w:rPr>
        <w:t>Sur base de situations issues de la vie professionnelle, fournies par le chargé de cours,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pour un matériau homogène, 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dans le domaine élastique, 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b/>
          <w:i/>
          <w:szCs w:val="20"/>
          <w:lang w:eastAsia="ar-SA"/>
        </w:rPr>
      </w:pP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b/>
          <w:i/>
          <w:szCs w:val="20"/>
          <w:lang w:eastAsia="ar-SA"/>
        </w:rPr>
      </w:pP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de définir les sollicitations, d’établir et d’interpréter les diagrammes des efforts ; 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d’expliquer les principes généraux du dimensionnement d’éléments de construction et du calcul des déformées. </w:t>
      </w:r>
    </w:p>
    <w:p>
      <w:pPr>
        <w:numPr>
          <w:ilvl w:val="12"/>
          <w:numId w:val="0"/>
        </w:numPr>
        <w:suppressAutoHyphens/>
        <w:spacing w:after="0" w:line="240" w:lineRule="auto"/>
        <w:ind w:left="284"/>
        <w:jc w:val="left"/>
        <w:rPr>
          <w:rFonts w:ascii="Times New Roman" w:eastAsia="Times New Roman" w:hAnsi="Times New Roman" w:cs="Times New Roman"/>
          <w:b/>
          <w:i/>
          <w:color w:val="FF0000"/>
          <w:szCs w:val="20"/>
          <w:lang w:eastAsia="ar-SA"/>
        </w:rPr>
      </w:pPr>
    </w:p>
    <w:p>
      <w:pPr>
        <w:suppressAutoHyphens/>
        <w:spacing w:after="120" w:line="240" w:lineRule="auto"/>
        <w:ind w:left="567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>Pour la détermination du</w:t>
      </w:r>
      <w:r>
        <w:rPr>
          <w:rFonts w:ascii="Times New Roman" w:eastAsia="Times New Roman" w:hAnsi="Times New Roman" w:cs="Times New Roman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Cs w:val="20"/>
          <w:lang w:eastAsia="ar-SA"/>
        </w:rPr>
        <w:t>degré de maîtrise</w:t>
      </w:r>
      <w:r>
        <w:rPr>
          <w:rFonts w:ascii="Times New Roman" w:eastAsia="Times New Roman" w:hAnsi="Times New Roman" w:cs="Times New Roman"/>
          <w:szCs w:val="20"/>
          <w:lang w:eastAsia="ar-SA"/>
        </w:rPr>
        <w:t>, il sera tenu compte des critères suivants :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la pertinence des choix, des méthodes, des sections et des profils ; </w:t>
      </w:r>
    </w:p>
    <w:p>
      <w:pPr>
        <w:pStyle w:val="Paragraphedeliste"/>
        <w:numPr>
          <w:ilvl w:val="0"/>
          <w:numId w:val="8"/>
        </w:numPr>
        <w:suppressAutoHyphens/>
        <w:spacing w:before="360" w:after="24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 xml:space="preserve">PROGRAMME </w:t>
      </w:r>
    </w:p>
    <w:p>
      <w:pPr>
        <w:numPr>
          <w:ilvl w:val="12"/>
          <w:numId w:val="0"/>
        </w:numPr>
        <w:suppressAutoHyphens/>
        <w:spacing w:after="0" w:line="240" w:lineRule="auto"/>
        <w:ind w:left="714"/>
        <w:jc w:val="left"/>
        <w:rPr>
          <w:rFonts w:ascii="Times New Roman" w:eastAsia="Times New Roman" w:hAnsi="Times New Roman" w:cs="Times New Roman"/>
          <w:lang w:eastAsia="ar-SA"/>
        </w:rPr>
      </w:pP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L’étudiant sera capable, 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i/>
          <w:lang w:eastAsia="ar-SA"/>
        </w:rPr>
      </w:pP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i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Cs w:val="20"/>
          <w:lang w:eastAsia="ar-SA"/>
        </w:rPr>
        <w:t>Sur base de situations issues de la vie professionnelle, fournies par le chargé de cours,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pour un matériau homogène, 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dans le domaine élastique, 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i/>
          <w:lang w:eastAsia="ar-SA"/>
        </w:rPr>
      </w:pP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d’expliquer les caractéristiques mécaniques de fragilité et de ductilité des matériaux ;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de définir les notions de traction, compression, flexion, torsion simple ; 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d’expliquer le phénomène de flambage ; 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de déterminer les conditions d’équilibre des corps ; 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d’établir une descente de charge ;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d’établir les diagrammes des différents éléments de réduction et de les interpréter ; 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d’expliquer et d’appliquer les modes de dimensionnement des éléments simples comprimés, tendus, cisaillés ou fléchis ; 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d’expliquer les principes du calcul des déformations d’éléments de construction. </w:t>
      </w:r>
    </w:p>
    <w:p>
      <w:pPr>
        <w:tabs>
          <w:tab w:val="left" w:pos="360"/>
        </w:tabs>
        <w:spacing w:after="120" w:line="240" w:lineRule="auto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</w:p>
    <w:p>
      <w:pPr>
        <w:pStyle w:val="Paragraphedeliste"/>
        <w:numPr>
          <w:ilvl w:val="0"/>
          <w:numId w:val="8"/>
        </w:numPr>
        <w:suppressAutoHyphens/>
        <w:spacing w:before="360" w:after="24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>CHARGE(S) DE COURS</w:t>
      </w:r>
    </w:p>
    <w:p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Le chargé de cours sera un enseignant ou un expert.</w:t>
      </w:r>
    </w:p>
    <w:p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Cs w:val="20"/>
          <w:lang w:eastAsia="ar-SA"/>
        </w:rPr>
      </w:pPr>
    </w:p>
    <w:p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L’expert devra justifier de compétences particulières issues d’une expérience professionnelle actualisée en relation avec la charge de cours qui lui est attribuée.</w:t>
      </w:r>
    </w:p>
    <w:p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Cs w:val="20"/>
          <w:lang w:eastAsia="ar-SA"/>
        </w:rPr>
      </w:pPr>
    </w:p>
    <w:p>
      <w:pPr>
        <w:suppressAutoHyphens/>
        <w:spacing w:after="0" w:line="240" w:lineRule="auto"/>
        <w:ind w:left="284"/>
      </w:pPr>
    </w:p>
    <w:p>
      <w:pPr>
        <w:pStyle w:val="Paragraphedeliste"/>
        <w:numPr>
          <w:ilvl w:val="0"/>
          <w:numId w:val="8"/>
        </w:numPr>
        <w:suppressAutoHyphens/>
        <w:spacing w:before="360" w:after="24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 xml:space="preserve">CONSTITUTION DES GROUPES OU REGROUPEMENT </w:t>
      </w:r>
    </w:p>
    <w:p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Néant</w:t>
      </w:r>
    </w:p>
    <w:p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Cs w:val="20"/>
          <w:lang w:eastAsia="ar-SA"/>
        </w:rPr>
      </w:pPr>
    </w:p>
    <w:p>
      <w:pPr>
        <w:pStyle w:val="Paragraphedeliste"/>
        <w:numPr>
          <w:ilvl w:val="0"/>
          <w:numId w:val="8"/>
        </w:numPr>
        <w:suppressAutoHyphens/>
        <w:spacing w:before="360" w:after="24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lastRenderedPageBreak/>
        <w:t xml:space="preserve">HORAIRE MINIMUM DE L'UNITE D’ENSEIGNEMENT </w:t>
      </w:r>
    </w:p>
    <w:tbl>
      <w:tblPr>
        <w:tblW w:w="0" w:type="auto"/>
        <w:tblInd w:w="29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07"/>
        <w:gridCol w:w="1978"/>
        <w:gridCol w:w="1128"/>
        <w:gridCol w:w="1844"/>
      </w:tblGrid>
      <w:t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ind w:left="284" w:hanging="284"/>
              <w:jc w:val="left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>7.1. Dénomination des cours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>Classement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>Code U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>Nombre de périodes</w:t>
            </w:r>
          </w:p>
        </w:tc>
      </w:tr>
      <w:tr>
        <w:tc>
          <w:tcPr>
            <w:tcW w:w="3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pacing w:beforeLines="1" w:before="2" w:afterLines="1" w:after="2" w:line="240" w:lineRule="auto"/>
              <w:jc w:val="left"/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lang w:eastAsia="fr-FR"/>
              </w:rPr>
              <w:t xml:space="preserve">Résistance des matériaux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pacing w:beforeLines="1" w:before="2" w:afterLines="1" w:after="2" w:line="240" w:lineRule="auto"/>
              <w:jc w:val="center"/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lang w:eastAsia="fr-FR"/>
              </w:rPr>
              <w:t>CT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pacing w:beforeLines="1" w:before="2" w:afterLines="1" w:after="2" w:line="240" w:lineRule="auto"/>
              <w:jc w:val="center"/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lang w:eastAsia="fr-FR"/>
              </w:rPr>
              <w:t>J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beforeLines="1" w:before="2" w:afterLines="1" w:after="2" w:line="240" w:lineRule="auto"/>
              <w:jc w:val="center"/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lang w:eastAsia="fr-FR"/>
              </w:rPr>
              <w:t>64</w:t>
            </w:r>
          </w:p>
        </w:tc>
      </w:tr>
      <w:tr>
        <w:tc>
          <w:tcPr>
            <w:tcW w:w="38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ind w:left="284" w:hanging="284"/>
              <w:jc w:val="left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 xml:space="preserve">2. Part d'autonomie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pacing w:beforeLines="1" w:before="2" w:afterLines="1" w:after="2" w:line="240" w:lineRule="auto"/>
              <w:jc w:val="center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pacing w:beforeLines="1" w:before="2" w:afterLines="1" w:after="2" w:line="240" w:lineRule="auto"/>
              <w:jc w:val="center"/>
              <w:rPr>
                <w:rFonts w:ascii="Times New Roman" w:hAnsi="Times New Roman" w:cs="Times New Roman"/>
                <w:lang w:eastAsia="fr-FR"/>
              </w:rPr>
            </w:pPr>
            <w:r>
              <w:rPr>
                <w:rFonts w:ascii="Times New Roman" w:hAnsi="Times New Roman" w:cs="Times New Roman"/>
                <w:lang w:eastAsia="fr-FR"/>
              </w:rPr>
              <w:t>P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beforeLines="1" w:before="2" w:afterLines="1" w:after="2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lang w:eastAsia="fr-FR"/>
              </w:rPr>
              <w:t>16</w:t>
            </w:r>
          </w:p>
        </w:tc>
      </w:tr>
      <w:t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keepNext/>
              <w:keepLines/>
              <w:suppressAutoHyphens/>
              <w:spacing w:before="200" w:after="0" w:line="240" w:lineRule="auto"/>
              <w:jc w:val="left"/>
              <w:outlineLvl w:val="6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Total des périodes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Times" w:hAnsi="Times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Times" w:hAnsi="Times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ind w:left="284" w:hanging="284"/>
              <w:jc w:val="center"/>
              <w:rPr>
                <w:rFonts w:ascii="Times" w:hAnsi="Times" w:cs="Times New Roman"/>
                <w:b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>80</w:t>
            </w:r>
          </w:p>
        </w:tc>
      </w:tr>
    </w:tbl>
    <w:p/>
    <w:p/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993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Bachelier en construction - UE Résistance des matériaux</w:t>
    </w:r>
    <w:r>
      <w:rPr>
        <w:rFonts w:ascii="Times New Roman" w:hAnsi="Times New Roman"/>
        <w:sz w:val="16"/>
      </w:rPr>
      <w:tab/>
    </w:r>
    <w:r>
      <w:rPr>
        <w:rFonts w:ascii="Times New Roman" w:hAnsi="Times New Roman"/>
        <w:sz w:val="16"/>
      </w:rPr>
      <w:tab/>
      <w:t xml:space="preserve">Page  </w:t>
    </w:r>
    <w:r>
      <w:rPr>
        <w:rFonts w:ascii="Times New Roman" w:hAnsi="Times New Roman"/>
        <w:sz w:val="16"/>
      </w:rPr>
      <w:fldChar w:fldCharType="begin"/>
    </w:r>
    <w:r>
      <w:rPr>
        <w:rFonts w:ascii="Times New Roman" w:hAnsi="Times New Roman"/>
        <w:sz w:val="16"/>
      </w:rPr>
      <w:instrText xml:space="preserve"> PAGE </w:instrText>
    </w:r>
    <w:r>
      <w:rPr>
        <w:rFonts w:ascii="Times New Roman" w:hAnsi="Times New Roman"/>
        <w:sz w:val="16"/>
      </w:rPr>
      <w:fldChar w:fldCharType="separate"/>
    </w:r>
    <w:r>
      <w:rPr>
        <w:rFonts w:ascii="Times New Roman" w:hAnsi="Times New Roman"/>
        <w:noProof/>
        <w:sz w:val="16"/>
      </w:rPr>
      <w:t>3</w:t>
    </w:r>
    <w:r>
      <w:rPr>
        <w:rFonts w:ascii="Times New Roman" w:hAnsi="Times New Roman"/>
        <w:sz w:val="16"/>
      </w:rPr>
      <w:fldChar w:fldCharType="end"/>
    </w:r>
    <w:r>
      <w:rPr>
        <w:rFonts w:ascii="Times New Roman" w:hAnsi="Times New Roman"/>
        <w:sz w:val="16"/>
      </w:rPr>
      <w:t xml:space="preserve"> / </w:t>
    </w:r>
    <w:r>
      <w:rPr>
        <w:rFonts w:ascii="Times New Roman" w:hAnsi="Times New Roman"/>
        <w:sz w:val="16"/>
      </w:rPr>
      <w:fldChar w:fldCharType="begin"/>
    </w:r>
    <w:r>
      <w:rPr>
        <w:rFonts w:ascii="Times New Roman" w:hAnsi="Times New Roman"/>
        <w:sz w:val="16"/>
      </w:rPr>
      <w:instrText xml:space="preserve"> NUMPAGES </w:instrText>
    </w:r>
    <w:r>
      <w:rPr>
        <w:rFonts w:ascii="Times New Roman" w:hAnsi="Times New Roman"/>
        <w:sz w:val="16"/>
      </w:rPr>
      <w:fldChar w:fldCharType="separate"/>
    </w:r>
    <w:r>
      <w:rPr>
        <w:rFonts w:ascii="Times New Roman" w:hAnsi="Times New Roman"/>
        <w:noProof/>
        <w:sz w:val="16"/>
      </w:rPr>
      <w:t>4</w:t>
    </w:r>
    <w:r>
      <w:rPr>
        <w:rFonts w:ascii="Times New Roman" w:hAnsi="Times New Roman"/>
        <w:sz w:val="16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70A458D"/>
    <w:multiLevelType w:val="multilevel"/>
    <w:tmpl w:val="D7F46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172ED"/>
    <w:multiLevelType w:val="singleLevel"/>
    <w:tmpl w:val="6B54F450"/>
    <w:lvl w:ilvl="0">
      <w:start w:val="1"/>
      <w:numFmt w:val="bullet"/>
      <w:lvlText w:val="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2"/>
      </w:rPr>
    </w:lvl>
  </w:abstractNum>
  <w:abstractNum w:abstractNumId="3" w15:restartNumberingAfterBreak="0">
    <w:nsid w:val="1B472C8C"/>
    <w:multiLevelType w:val="multilevel"/>
    <w:tmpl w:val="58566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273D7B0F"/>
    <w:multiLevelType w:val="multilevel"/>
    <w:tmpl w:val="9362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940EAC"/>
    <w:multiLevelType w:val="multilevel"/>
    <w:tmpl w:val="E8280C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7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39D56924"/>
    <w:multiLevelType w:val="singleLevel"/>
    <w:tmpl w:val="8CEA544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</w:rPr>
    </w:lvl>
  </w:abstractNum>
  <w:abstractNum w:abstractNumId="9" w15:restartNumberingAfterBreak="0">
    <w:nsid w:val="528B6EE8"/>
    <w:multiLevelType w:val="hybridMultilevel"/>
    <w:tmpl w:val="FAB208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D74F76"/>
    <w:multiLevelType w:val="multilevel"/>
    <w:tmpl w:val="4FDA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A71DF759-93D0-4106-857C-ADD0F531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  <w:jc w:val="both"/>
    </w:pPr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pPr>
      <w:keepNext/>
      <w:numPr>
        <w:numId w:val="5"/>
      </w:numPr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9"/>
    <w:unhideWhenUsed/>
    <w:qFormat/>
    <w:pPr>
      <w:keepNext/>
      <w:tabs>
        <w:tab w:val="left" w:pos="0"/>
      </w:tabs>
      <w:suppressAutoHyphens/>
      <w:spacing w:after="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i/>
      <w:iCs/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rPr>
      <w:rFonts w:asciiTheme="majorHAnsi" w:eastAsiaTheme="majorEastAsia" w:hAnsiTheme="majorHAnsi" w:cstheme="majorBidi"/>
      <w:b/>
      <w:bCs/>
      <w:i/>
      <w:iCs/>
      <w:caps/>
      <w:sz w:val="28"/>
      <w:szCs w:val="28"/>
    </w:rPr>
  </w:style>
  <w:style w:type="paragraph" w:styleId="NormalWeb">
    <w:name w:val="Normal (Web)"/>
    <w:basedOn w:val="Normal"/>
    <w:uiPriority w:val="99"/>
    <w:pPr>
      <w:spacing w:beforeLines="1" w:afterLines="1" w:line="240" w:lineRule="auto"/>
      <w:jc w:val="left"/>
    </w:pPr>
    <w:rPr>
      <w:rFonts w:ascii="Times" w:hAnsi="Times" w:cs="Times New Roman"/>
      <w:sz w:val="20"/>
      <w:szCs w:val="20"/>
      <w:lang w:eastAsia="fr-FR"/>
    </w:rPr>
  </w:style>
  <w:style w:type="paragraph" w:customStyle="1" w:styleId="Texte">
    <w:name w:val="Texte"/>
    <w:basedOn w:val="Normal"/>
    <w:uiPriority w:val="99"/>
    <w:pPr>
      <w:widowControl w:val="0"/>
      <w:suppressAutoHyphens/>
      <w:spacing w:after="0" w:line="240" w:lineRule="auto"/>
      <w:jc w:val="left"/>
    </w:pPr>
    <w:rPr>
      <w:rFonts w:ascii="MS Serif" w:eastAsia="Times New Roman" w:hAnsi="MS Serif" w:cs="Times New Roman"/>
      <w:sz w:val="20"/>
      <w:szCs w:val="20"/>
      <w:lang w:val="fr-BE" w:eastAsia="ar-SA"/>
    </w:rPr>
  </w:style>
  <w:style w:type="paragraph" w:styleId="Paragraphedeliste">
    <w:name w:val="List Paragraph"/>
    <w:basedOn w:val="Normal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uiPriority w:val="99"/>
    <w:unhideWhenUsed/>
    <w:pPr>
      <w:suppressAutoHyphens/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Pr>
      <w:rFonts w:ascii="Arial" w:hAnsi="Arial"/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/>
      <w:sz w:val="22"/>
      <w:szCs w:val="22"/>
    </w:rPr>
  </w:style>
  <w:style w:type="paragraph" w:styleId="Textedebulles">
    <w:name w:val="Balloon Text"/>
    <w:basedOn w:val="Normal"/>
    <w:link w:val="TextedebullesCar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2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9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9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4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2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9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91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7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8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6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59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2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2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57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182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8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2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09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0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54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4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99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53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39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47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86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83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6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59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2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1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01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9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90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53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9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4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8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3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62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17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01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43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3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1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613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EPS Saint-Luc</Company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 H</dc:creator>
  <cp:keywords/>
  <cp:lastModifiedBy>goulet02</cp:lastModifiedBy>
  <cp:revision>7</cp:revision>
  <cp:lastPrinted>2017-12-18T11:18:00Z</cp:lastPrinted>
  <dcterms:created xsi:type="dcterms:W3CDTF">2018-08-20T12:37:00Z</dcterms:created>
  <dcterms:modified xsi:type="dcterms:W3CDTF">2019-10-02T11:43:00Z</dcterms:modified>
</cp:coreProperties>
</file>